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800A6" w14:textId="77777777" w:rsidR="004407BE" w:rsidRPr="004407BE" w:rsidRDefault="004407BE" w:rsidP="004407BE">
      <w:pPr>
        <w:jc w:val="center"/>
        <w:rPr>
          <w:rFonts w:ascii="Avenir Black" w:hAnsi="Avenir Black"/>
          <w:b/>
          <w:color w:val="215868" w:themeColor="accent5" w:themeShade="80"/>
          <w:sz w:val="32"/>
          <w:szCs w:val="32"/>
        </w:rPr>
      </w:pPr>
      <w:r w:rsidRPr="004407BE">
        <w:rPr>
          <w:rFonts w:ascii="Avenir Black" w:hAnsi="Avenir Black"/>
          <w:b/>
          <w:color w:val="215868" w:themeColor="accent5" w:themeShade="80"/>
          <w:sz w:val="32"/>
          <w:szCs w:val="32"/>
        </w:rPr>
        <w:t>Seller Beware!</w:t>
      </w:r>
    </w:p>
    <w:p w14:paraId="263DB427" w14:textId="77777777" w:rsidR="004407BE" w:rsidRDefault="00875A6B" w:rsidP="004407BE">
      <w:pPr>
        <w:jc w:val="center"/>
        <w:rPr>
          <w:rFonts w:ascii="Avenir Book" w:hAnsi="Avenir Book"/>
          <w:b/>
        </w:rPr>
      </w:pPr>
      <w:r>
        <w:rPr>
          <w:rFonts w:ascii="Avenir Book" w:hAnsi="Avenir Book"/>
          <w:b/>
        </w:rPr>
        <w:t>Walt West, OD, FAAO</w:t>
      </w:r>
    </w:p>
    <w:p w14:paraId="2834F976" w14:textId="77777777" w:rsidR="00875A6B" w:rsidRDefault="00875A6B" w:rsidP="004407BE">
      <w:pPr>
        <w:jc w:val="center"/>
        <w:rPr>
          <w:rFonts w:ascii="Avenir Book" w:hAnsi="Avenir Book"/>
          <w:i/>
        </w:rPr>
      </w:pPr>
    </w:p>
    <w:p w14:paraId="1352EDAD" w14:textId="77777777" w:rsidR="004407BE" w:rsidRPr="0055426F" w:rsidRDefault="004407BE" w:rsidP="004407BE">
      <w:pPr>
        <w:jc w:val="center"/>
        <w:rPr>
          <w:rFonts w:ascii="Avenir Book" w:hAnsi="Avenir Book"/>
          <w:i/>
        </w:rPr>
      </w:pPr>
      <w:r w:rsidRPr="0055426F">
        <w:rPr>
          <w:rFonts w:ascii="Avenir Book" w:hAnsi="Avenir Book"/>
          <w:i/>
        </w:rPr>
        <w:t>Could the offer to buy your optometry practice be too good to be true?</w:t>
      </w:r>
    </w:p>
    <w:p w14:paraId="6F74B619" w14:textId="77777777" w:rsidR="004407BE" w:rsidRDefault="004407BE" w:rsidP="004407BE">
      <w:pPr>
        <w:jc w:val="center"/>
        <w:rPr>
          <w:rFonts w:ascii="Avenir Book" w:hAnsi="Avenir Book"/>
        </w:rPr>
      </w:pPr>
    </w:p>
    <w:p w14:paraId="6B7ADC62" w14:textId="77777777" w:rsidR="004407BE" w:rsidRDefault="004407BE" w:rsidP="004407BE">
      <w:pPr>
        <w:jc w:val="center"/>
        <w:rPr>
          <w:rFonts w:ascii="Avenir Book" w:hAnsi="Avenir Book"/>
        </w:rPr>
      </w:pPr>
    </w:p>
    <w:p w14:paraId="63658CD1" w14:textId="77777777" w:rsidR="004407BE" w:rsidRPr="004407BE" w:rsidRDefault="004407BE" w:rsidP="004407BE">
      <w:pPr>
        <w:rPr>
          <w:rFonts w:ascii="Avenir Book" w:hAnsi="Avenir Book"/>
          <w:b/>
          <w:color w:val="215868" w:themeColor="accent5" w:themeShade="80"/>
          <w:sz w:val="28"/>
          <w:szCs w:val="28"/>
        </w:rPr>
      </w:pPr>
      <w:r>
        <w:rPr>
          <w:rFonts w:ascii="Avenir Book" w:hAnsi="Avenir Book"/>
          <w:b/>
          <w:color w:val="215868" w:themeColor="accent5" w:themeShade="80"/>
          <w:sz w:val="28"/>
          <w:szCs w:val="28"/>
        </w:rPr>
        <w:t>An Increase In Practice S</w:t>
      </w:r>
      <w:r w:rsidRPr="004407BE">
        <w:rPr>
          <w:rFonts w:ascii="Avenir Book" w:hAnsi="Avenir Book"/>
          <w:b/>
          <w:color w:val="215868" w:themeColor="accent5" w:themeShade="80"/>
          <w:sz w:val="28"/>
          <w:szCs w:val="28"/>
        </w:rPr>
        <w:t>ales</w:t>
      </w:r>
    </w:p>
    <w:p w14:paraId="49D81973" w14:textId="77777777" w:rsidR="004407BE" w:rsidRDefault="004407BE" w:rsidP="004407BE">
      <w:pPr>
        <w:rPr>
          <w:rFonts w:ascii="Avenir Book" w:hAnsi="Avenir Book"/>
        </w:rPr>
      </w:pPr>
    </w:p>
    <w:p w14:paraId="02551D5C" w14:textId="77777777" w:rsidR="000A7D42" w:rsidRDefault="004407BE" w:rsidP="004407BE">
      <w:pPr>
        <w:rPr>
          <w:rFonts w:ascii="Avenir Book" w:hAnsi="Avenir Book"/>
        </w:rPr>
      </w:pPr>
      <w:r>
        <w:rPr>
          <w:rFonts w:ascii="Avenir Book" w:hAnsi="Avenir Book"/>
        </w:rPr>
        <w:t>Over the past two years many optometrists have shown an interest in selling their private practices, and during that same period of time the interest in buying optometry practices has increased as well.</w:t>
      </w:r>
    </w:p>
    <w:p w14:paraId="1653F7F7" w14:textId="77777777" w:rsidR="004407BE" w:rsidRDefault="004407BE" w:rsidP="004407BE">
      <w:pPr>
        <w:rPr>
          <w:rFonts w:ascii="Avenir Book" w:hAnsi="Avenir Book"/>
        </w:rPr>
      </w:pPr>
    </w:p>
    <w:p w14:paraId="2E5C7249" w14:textId="77777777" w:rsidR="004407BE" w:rsidRDefault="004407BE" w:rsidP="004407BE">
      <w:pPr>
        <w:rPr>
          <w:rFonts w:ascii="Avenir Book" w:hAnsi="Avenir Book"/>
        </w:rPr>
      </w:pPr>
      <w:r>
        <w:rPr>
          <w:rFonts w:ascii="Avenir Book" w:hAnsi="Avenir Book"/>
        </w:rPr>
        <w:t>Recently there has been an increased interest in buying optometry practices among entities I’ll refer to as “aggregators.”  I don’t need to name them here, because you know who they are in your area.</w:t>
      </w:r>
    </w:p>
    <w:p w14:paraId="2B9923CD" w14:textId="77777777" w:rsidR="004407BE" w:rsidRDefault="004407BE" w:rsidP="004407BE"/>
    <w:p w14:paraId="2CFF3BAD" w14:textId="77777777" w:rsidR="004407BE" w:rsidRDefault="004407BE" w:rsidP="004407BE">
      <w:pPr>
        <w:rPr>
          <w:rFonts w:ascii="Avenir Book" w:hAnsi="Avenir Book"/>
        </w:rPr>
      </w:pPr>
      <w:r>
        <w:rPr>
          <w:rFonts w:ascii="Avenir Book" w:hAnsi="Avenir Book"/>
        </w:rPr>
        <w:t xml:space="preserve">While the “aggregators” buying optometry practices may vary by region, their business models are </w:t>
      </w:r>
      <w:r w:rsidR="00875A6B">
        <w:rPr>
          <w:rFonts w:ascii="Avenir Book" w:hAnsi="Avenir Book"/>
        </w:rPr>
        <w:t xml:space="preserve">often </w:t>
      </w:r>
      <w:r>
        <w:rPr>
          <w:rFonts w:ascii="Avenir Book" w:hAnsi="Avenir Book"/>
        </w:rPr>
        <w:t>very similar</w:t>
      </w:r>
      <w:r w:rsidR="00875A6B">
        <w:rPr>
          <w:rFonts w:ascii="Avenir Book" w:hAnsi="Avenir Book"/>
        </w:rPr>
        <w:t>,</w:t>
      </w:r>
      <w:r>
        <w:rPr>
          <w:rFonts w:ascii="Avenir Book" w:hAnsi="Avenir Book"/>
        </w:rPr>
        <w:t xml:space="preserve"> if not the same.  “Aggregator</w:t>
      </w:r>
      <w:r w:rsidRPr="00ED5CDD">
        <w:rPr>
          <w:rFonts w:ascii="Avenir Book" w:hAnsi="Avenir Book"/>
        </w:rPr>
        <w:t>s</w:t>
      </w:r>
      <w:r w:rsidR="00B20C0B" w:rsidRPr="00ED5CDD">
        <w:rPr>
          <w:rFonts w:ascii="Avenir Book" w:hAnsi="Avenir Book"/>
        </w:rPr>
        <w:t>”</w:t>
      </w:r>
      <w:r>
        <w:rPr>
          <w:rFonts w:ascii="Avenir Book" w:hAnsi="Avenir Book"/>
        </w:rPr>
        <w:t xml:space="preserve"> buy an optometry practice, hire the selling optometrist to do what they’ve always done, in the practice they built, and they all live happily ever after.  Maybe.</w:t>
      </w:r>
    </w:p>
    <w:p w14:paraId="56A12B45" w14:textId="77777777" w:rsidR="004407BE" w:rsidRDefault="004407BE" w:rsidP="004407BE"/>
    <w:p w14:paraId="0005E497" w14:textId="77777777" w:rsidR="004407BE" w:rsidRDefault="004407BE" w:rsidP="004407BE">
      <w:pPr>
        <w:rPr>
          <w:rFonts w:ascii="Avenir Book" w:hAnsi="Avenir Book"/>
        </w:rPr>
      </w:pPr>
      <w:r>
        <w:rPr>
          <w:rFonts w:ascii="Avenir Book" w:hAnsi="Avenir Book"/>
        </w:rPr>
        <w:t>On the surface, these “aggregator” practice purchases may seem like a great deal, learning the details of the transaction might change your mind.</w:t>
      </w:r>
    </w:p>
    <w:p w14:paraId="7D1F2541" w14:textId="77777777" w:rsidR="004407BE" w:rsidRDefault="004407BE" w:rsidP="004407BE">
      <w:pPr>
        <w:rPr>
          <w:rFonts w:ascii="Avenir Book" w:hAnsi="Avenir Book"/>
        </w:rPr>
      </w:pPr>
    </w:p>
    <w:p w14:paraId="2EE53BDB" w14:textId="77777777" w:rsidR="004407BE" w:rsidRDefault="004407BE" w:rsidP="004407BE">
      <w:pPr>
        <w:rPr>
          <w:rFonts w:ascii="Avenir Book" w:hAnsi="Avenir Book"/>
        </w:rPr>
      </w:pPr>
    </w:p>
    <w:p w14:paraId="2B3610F5" w14:textId="77777777" w:rsidR="004407BE" w:rsidRPr="004407BE" w:rsidRDefault="004407BE" w:rsidP="004407BE">
      <w:pPr>
        <w:ind w:left="67"/>
        <w:rPr>
          <w:rFonts w:ascii="Avenir Book" w:hAnsi="Avenir Book"/>
          <w:b/>
          <w:color w:val="215868" w:themeColor="accent5" w:themeShade="80"/>
          <w:sz w:val="28"/>
          <w:szCs w:val="28"/>
        </w:rPr>
      </w:pPr>
      <w:r w:rsidRPr="004407BE">
        <w:rPr>
          <w:rFonts w:ascii="Avenir Book" w:hAnsi="Avenir Book"/>
          <w:b/>
          <w:color w:val="215868" w:themeColor="accent5" w:themeShade="80"/>
          <w:sz w:val="28"/>
          <w:szCs w:val="28"/>
        </w:rPr>
        <w:t>Accepting Financial Risk</w:t>
      </w:r>
    </w:p>
    <w:p w14:paraId="54355D05" w14:textId="77777777" w:rsidR="004407BE" w:rsidRDefault="004407BE" w:rsidP="004407BE">
      <w:pPr>
        <w:ind w:left="67"/>
        <w:rPr>
          <w:rFonts w:ascii="Avenir Book" w:hAnsi="Avenir Book"/>
        </w:rPr>
      </w:pPr>
    </w:p>
    <w:p w14:paraId="1E3E76BD" w14:textId="77777777" w:rsidR="004407BE" w:rsidRPr="00453087" w:rsidRDefault="004407BE" w:rsidP="004407BE">
      <w:pPr>
        <w:ind w:left="67"/>
        <w:rPr>
          <w:rFonts w:ascii="Avenir Book" w:hAnsi="Avenir Book"/>
        </w:rPr>
      </w:pPr>
      <w:r>
        <w:rPr>
          <w:rFonts w:ascii="Avenir Book" w:hAnsi="Avenir Book"/>
        </w:rPr>
        <w:t>S</w:t>
      </w:r>
      <w:r w:rsidRPr="00453087">
        <w:rPr>
          <w:rFonts w:ascii="Avenir Book" w:hAnsi="Avenir Book"/>
        </w:rPr>
        <w:t>eller</w:t>
      </w:r>
      <w:r>
        <w:rPr>
          <w:rFonts w:ascii="Avenir Book" w:hAnsi="Avenir Book"/>
        </w:rPr>
        <w:t>s often agree</w:t>
      </w:r>
      <w:r w:rsidRPr="00453087">
        <w:rPr>
          <w:rFonts w:ascii="Avenir Book" w:hAnsi="Avenir Book"/>
        </w:rPr>
        <w:t xml:space="preserve"> to accept a down payment in cash and finance the balance of the sale price</w:t>
      </w:r>
      <w:r>
        <w:rPr>
          <w:rFonts w:ascii="Avenir Book" w:hAnsi="Avenir Book"/>
        </w:rPr>
        <w:t xml:space="preserve"> of the practice</w:t>
      </w:r>
      <w:r w:rsidR="00875A6B">
        <w:rPr>
          <w:rFonts w:ascii="Avenir Book" w:hAnsi="Avenir Book"/>
        </w:rPr>
        <w:t xml:space="preserve"> for the “aggregator</w:t>
      </w:r>
      <w:r w:rsidRPr="00453087">
        <w:rPr>
          <w:rFonts w:ascii="Avenir Book" w:hAnsi="Avenir Book"/>
        </w:rPr>
        <w:t>.</w:t>
      </w:r>
      <w:r w:rsidR="00875A6B">
        <w:rPr>
          <w:rFonts w:ascii="Avenir Book" w:hAnsi="Avenir Book"/>
        </w:rPr>
        <w:t>”</w:t>
      </w:r>
    </w:p>
    <w:p w14:paraId="5D5DF60B" w14:textId="77777777" w:rsidR="004407BE" w:rsidRPr="00453087" w:rsidRDefault="004407BE" w:rsidP="004407BE">
      <w:pPr>
        <w:rPr>
          <w:rFonts w:ascii="Avenir Book" w:hAnsi="Avenir Book"/>
        </w:rPr>
      </w:pPr>
    </w:p>
    <w:p w14:paraId="4ED45F39" w14:textId="1C1DAA4B" w:rsidR="004407BE" w:rsidRPr="0037600F" w:rsidRDefault="004407BE" w:rsidP="0037600F">
      <w:pPr>
        <w:widowControl w:val="0"/>
        <w:autoSpaceDE w:val="0"/>
        <w:autoSpaceDN w:val="0"/>
        <w:adjustRightInd w:val="0"/>
        <w:rPr>
          <w:rFonts w:ascii="Avenir Book" w:hAnsi="Avenir Book" w:cs="Menlo Regular"/>
        </w:rPr>
      </w:pPr>
      <w:r>
        <w:rPr>
          <w:rFonts w:ascii="Avenir Book" w:hAnsi="Avenir Book"/>
        </w:rPr>
        <w:t>In some cases the</w:t>
      </w:r>
      <w:r w:rsidRPr="00453087">
        <w:rPr>
          <w:rFonts w:ascii="Avenir Book" w:hAnsi="Avenir Book"/>
        </w:rPr>
        <w:t xml:space="preserve"> </w:t>
      </w:r>
      <w:r>
        <w:rPr>
          <w:rFonts w:ascii="Avenir Book" w:hAnsi="Avenir Book"/>
        </w:rPr>
        <w:t>“</w:t>
      </w:r>
      <w:r w:rsidRPr="00453087">
        <w:rPr>
          <w:rFonts w:ascii="Avenir Book" w:hAnsi="Avenir Book"/>
        </w:rPr>
        <w:t>aggregator</w:t>
      </w:r>
      <w:r>
        <w:rPr>
          <w:rFonts w:ascii="Avenir Book" w:hAnsi="Avenir Book"/>
        </w:rPr>
        <w:t>”</w:t>
      </w:r>
      <w:r w:rsidRPr="00453087">
        <w:rPr>
          <w:rFonts w:ascii="Avenir Book" w:hAnsi="Avenir Book"/>
        </w:rPr>
        <w:t xml:space="preserve"> uses a financial instrument referred to as a </w:t>
      </w:r>
      <w:r>
        <w:rPr>
          <w:rFonts w:ascii="Avenir Book" w:hAnsi="Avenir Book"/>
        </w:rPr>
        <w:t>“</w:t>
      </w:r>
      <w:r w:rsidRPr="00453087">
        <w:rPr>
          <w:rFonts w:ascii="Avenir Book" w:hAnsi="Avenir Book"/>
        </w:rPr>
        <w:t>balloon note,</w:t>
      </w:r>
      <w:r>
        <w:rPr>
          <w:rFonts w:ascii="Avenir Book" w:hAnsi="Avenir Book"/>
        </w:rPr>
        <w:t>”</w:t>
      </w:r>
      <w:r w:rsidRPr="00453087">
        <w:rPr>
          <w:rFonts w:ascii="Avenir Book" w:hAnsi="Avenir Book"/>
        </w:rPr>
        <w:t xml:space="preserve"> or in other words a loan that doesn’t fully amortize over the term of the loan, thereby leaving a </w:t>
      </w:r>
      <w:r>
        <w:rPr>
          <w:rFonts w:ascii="Avenir Book" w:hAnsi="Avenir Book"/>
        </w:rPr>
        <w:t xml:space="preserve">large </w:t>
      </w:r>
      <w:r w:rsidRPr="00453087">
        <w:rPr>
          <w:rFonts w:ascii="Avenir Book" w:hAnsi="Avenir Book"/>
        </w:rPr>
        <w:t>balance due at maturity.  As a result</w:t>
      </w:r>
      <w:r>
        <w:rPr>
          <w:rFonts w:ascii="Avenir Book" w:hAnsi="Avenir Book"/>
        </w:rPr>
        <w:t>,</w:t>
      </w:r>
      <w:r w:rsidRPr="00453087">
        <w:rPr>
          <w:rFonts w:ascii="Avenir Book" w:hAnsi="Avenir Book"/>
        </w:rPr>
        <w:t xml:space="preserve"> the final payment is referred to as the “balloon payment” because of its large size.</w:t>
      </w:r>
      <w:r>
        <w:rPr>
          <w:rFonts w:ascii="Avenir Book" w:hAnsi="Avenir Book"/>
        </w:rPr>
        <w:t xml:space="preserve">  </w:t>
      </w:r>
      <w:r w:rsidRPr="00453087">
        <w:rPr>
          <w:rFonts w:ascii="Avenir Book" w:hAnsi="Avenir Book"/>
        </w:rPr>
        <w:t xml:space="preserve">The advantage of the balloon note for the “aggregator” </w:t>
      </w:r>
      <w:r w:rsidR="0059486E" w:rsidRPr="0037600F">
        <w:rPr>
          <w:rFonts w:ascii="Avenir Book" w:hAnsi="Avenir Book" w:cs="Menlo Regular"/>
        </w:rPr>
        <w:t xml:space="preserve">is a deferred capital requirement for the “aggregator” as the loan requires </w:t>
      </w:r>
      <w:r w:rsidR="00277601">
        <w:rPr>
          <w:rFonts w:ascii="Avenir Book" w:hAnsi="Avenir Book" w:cs="Menlo Regular"/>
        </w:rPr>
        <w:t xml:space="preserve">de </w:t>
      </w:r>
      <w:proofErr w:type="spellStart"/>
      <w:r w:rsidR="00277601">
        <w:rPr>
          <w:rFonts w:ascii="Avenir Book" w:hAnsi="Avenir Book" w:cs="Menlo Regular"/>
        </w:rPr>
        <w:t>minimus</w:t>
      </w:r>
      <w:proofErr w:type="spellEnd"/>
      <w:r w:rsidR="00277601">
        <w:rPr>
          <w:rFonts w:ascii="Avenir Book" w:hAnsi="Avenir Book" w:cs="Menlo Regular"/>
        </w:rPr>
        <w:t xml:space="preserve"> (typically interest only) or </w:t>
      </w:r>
      <w:r w:rsidR="0059486E" w:rsidRPr="0037600F">
        <w:rPr>
          <w:rFonts w:ascii="Avenir Book" w:hAnsi="Avenir Book" w:cs="Menlo Regular"/>
        </w:rPr>
        <w:t>the minimum installment payments during its term.  In fact, most of the repayment is deferred until the ultimate maturity date of the note.</w:t>
      </w:r>
    </w:p>
    <w:p w14:paraId="4455E8BF" w14:textId="77777777" w:rsidR="004407BE" w:rsidRDefault="00BE6079" w:rsidP="004407BE">
      <w:pPr>
        <w:ind w:left="67"/>
        <w:rPr>
          <w:rFonts w:ascii="Avenir Book" w:hAnsi="Avenir Book"/>
        </w:rPr>
      </w:pPr>
      <w:r>
        <w:rPr>
          <w:rFonts w:ascii="Avenir Book" w:hAnsi="Avenir Book"/>
        </w:rPr>
        <w:t>The risk</w:t>
      </w:r>
      <w:r w:rsidR="004407BE">
        <w:rPr>
          <w:rFonts w:ascii="Avenir Book" w:hAnsi="Avenir Book"/>
        </w:rPr>
        <w:t xml:space="preserve"> with the “balloon note” for the selling optometrist is that the borrower must be self-disciplined in preparing to pay the large single payment that ultimately gives the seller the bulk of their money.  </w:t>
      </w:r>
    </w:p>
    <w:p w14:paraId="2ECEB577" w14:textId="77777777" w:rsidR="004407BE" w:rsidRDefault="004407BE" w:rsidP="004407BE">
      <w:pPr>
        <w:ind w:left="67"/>
        <w:rPr>
          <w:rFonts w:ascii="Avenir Book" w:hAnsi="Avenir Book"/>
        </w:rPr>
      </w:pPr>
    </w:p>
    <w:p w14:paraId="4B14540C" w14:textId="77777777" w:rsidR="00ED5CDD" w:rsidRDefault="004407BE" w:rsidP="00ED5CDD">
      <w:pPr>
        <w:ind w:left="67"/>
        <w:rPr>
          <w:rFonts w:ascii="Avenir Book" w:hAnsi="Avenir Book"/>
        </w:rPr>
      </w:pPr>
      <w:r>
        <w:rPr>
          <w:rFonts w:ascii="Avenir Book" w:hAnsi="Avenir Book"/>
        </w:rPr>
        <w:lastRenderedPageBreak/>
        <w:t xml:space="preserve">And what if the </w:t>
      </w:r>
      <w:r w:rsidR="00ED5CDD">
        <w:rPr>
          <w:rFonts w:ascii="Avenir Book" w:hAnsi="Avenir Book"/>
        </w:rPr>
        <w:t>“</w:t>
      </w:r>
      <w:r>
        <w:rPr>
          <w:rFonts w:ascii="Avenir Book" w:hAnsi="Avenir Book"/>
        </w:rPr>
        <w:t>aggregator</w:t>
      </w:r>
      <w:r w:rsidR="00ED5CDD">
        <w:rPr>
          <w:rFonts w:ascii="Avenir Book" w:hAnsi="Avenir Book"/>
        </w:rPr>
        <w:t>”</w:t>
      </w:r>
      <w:r>
        <w:rPr>
          <w:rFonts w:ascii="Avenir Book" w:hAnsi="Avenir Book"/>
        </w:rPr>
        <w:t xml:space="preserve"> has </w:t>
      </w:r>
      <w:r w:rsidR="00875A6B">
        <w:rPr>
          <w:rFonts w:ascii="Avenir Book" w:hAnsi="Avenir Book"/>
        </w:rPr>
        <w:t>many “</w:t>
      </w:r>
      <w:r w:rsidR="00BE6079">
        <w:rPr>
          <w:rFonts w:ascii="Avenir Book" w:hAnsi="Avenir Book"/>
        </w:rPr>
        <w:t xml:space="preserve">balloon notes” </w:t>
      </w:r>
      <w:r>
        <w:rPr>
          <w:rFonts w:ascii="Avenir Book" w:hAnsi="Avenir Book"/>
        </w:rPr>
        <w:t xml:space="preserve">to pay in a relatively short period of </w:t>
      </w:r>
      <w:r w:rsidRPr="00BE6079">
        <w:rPr>
          <w:rFonts w:ascii="Avenir Book" w:hAnsi="Avenir Book"/>
        </w:rPr>
        <w:t>time</w:t>
      </w:r>
      <w:r>
        <w:rPr>
          <w:rFonts w:ascii="Avenir Book" w:hAnsi="Avenir Book"/>
        </w:rPr>
        <w:t>?</w:t>
      </w:r>
      <w:r w:rsidR="00ED5CDD">
        <w:rPr>
          <w:rFonts w:ascii="Avenir Book" w:hAnsi="Avenir Book"/>
        </w:rPr>
        <w:t xml:space="preserve">  In an effort to save the business, what happens if the “aggregator” must sell some assets, i.e. practices, in order to raise the cash to make the required balloon payments?  What if your practice is the one being sold?  Will the new owner want to continue your employment?  Will you want to work for the new owner?</w:t>
      </w:r>
    </w:p>
    <w:p w14:paraId="65E92494" w14:textId="77777777" w:rsidR="004407BE" w:rsidRDefault="004407BE" w:rsidP="004407BE">
      <w:pPr>
        <w:ind w:left="67"/>
        <w:rPr>
          <w:rFonts w:ascii="Avenir Book" w:hAnsi="Avenir Book"/>
        </w:rPr>
      </w:pPr>
    </w:p>
    <w:p w14:paraId="2A7A501E" w14:textId="77777777" w:rsidR="00BE6079" w:rsidRDefault="00BE6079" w:rsidP="00052D3E">
      <w:pPr>
        <w:rPr>
          <w:rFonts w:ascii="Avenir Book" w:hAnsi="Avenir Book"/>
        </w:rPr>
      </w:pPr>
    </w:p>
    <w:p w14:paraId="31606764" w14:textId="77777777" w:rsidR="00BE6079" w:rsidRPr="00BE6079" w:rsidRDefault="00BE6079" w:rsidP="004407BE">
      <w:pPr>
        <w:ind w:left="67"/>
        <w:rPr>
          <w:rFonts w:ascii="Avenir Book" w:hAnsi="Avenir Book"/>
          <w:b/>
          <w:color w:val="215868" w:themeColor="accent5" w:themeShade="80"/>
          <w:sz w:val="28"/>
          <w:szCs w:val="28"/>
        </w:rPr>
      </w:pPr>
      <w:r w:rsidRPr="00BE6079">
        <w:rPr>
          <w:rFonts w:ascii="Avenir Book" w:hAnsi="Avenir Book"/>
          <w:b/>
          <w:color w:val="215868" w:themeColor="accent5" w:themeShade="80"/>
          <w:sz w:val="28"/>
          <w:szCs w:val="28"/>
        </w:rPr>
        <w:t>Warning Sign</w:t>
      </w:r>
    </w:p>
    <w:p w14:paraId="5A6B2EA9" w14:textId="77777777" w:rsidR="00BE6079" w:rsidRDefault="00BE6079" w:rsidP="004407BE">
      <w:pPr>
        <w:ind w:left="67"/>
        <w:rPr>
          <w:rFonts w:ascii="Avenir Book" w:hAnsi="Avenir Book"/>
        </w:rPr>
      </w:pPr>
    </w:p>
    <w:p w14:paraId="5CE9E03C" w14:textId="77777777" w:rsidR="004407BE" w:rsidRDefault="004407BE" w:rsidP="004407BE">
      <w:pPr>
        <w:ind w:left="67"/>
        <w:rPr>
          <w:rFonts w:ascii="Avenir Book" w:hAnsi="Avenir Book"/>
        </w:rPr>
      </w:pPr>
      <w:r>
        <w:rPr>
          <w:rFonts w:ascii="Avenir Book" w:hAnsi="Avenir Book"/>
        </w:rPr>
        <w:t>In many cases</w:t>
      </w:r>
      <w:r w:rsidR="00875A6B">
        <w:rPr>
          <w:rFonts w:ascii="Avenir Book" w:hAnsi="Avenir Book"/>
        </w:rPr>
        <w:t>,</w:t>
      </w:r>
      <w:r>
        <w:rPr>
          <w:rFonts w:ascii="Avenir Book" w:hAnsi="Avenir Book"/>
        </w:rPr>
        <w:t xml:space="preserve"> balloon notes are used prior to or following some significant cash flow event</w:t>
      </w:r>
      <w:r w:rsidRPr="007268F0">
        <w:rPr>
          <w:rFonts w:ascii="Avenir Book" w:hAnsi="Avenir Book"/>
        </w:rPr>
        <w:t>.  In small business</w:t>
      </w:r>
      <w:r w:rsidR="00B20C0B" w:rsidRPr="007268F0">
        <w:rPr>
          <w:rFonts w:ascii="Avenir Book" w:hAnsi="Avenir Book"/>
        </w:rPr>
        <w:t>es,</w:t>
      </w:r>
      <w:r w:rsidRPr="007268F0">
        <w:rPr>
          <w:rFonts w:ascii="Avenir Book" w:hAnsi="Avenir Book"/>
        </w:rPr>
        <w:t xml:space="preserve"> the use of balloon notes may </w:t>
      </w:r>
      <w:r w:rsidR="007268F0" w:rsidRPr="007268F0">
        <w:rPr>
          <w:rFonts w:ascii="Avenir Book" w:hAnsi="Avenir Book"/>
        </w:rPr>
        <w:t xml:space="preserve">indicate </w:t>
      </w:r>
      <w:r w:rsidR="00ED5CDD">
        <w:rPr>
          <w:rFonts w:ascii="Avenir Book" w:hAnsi="Avenir Book"/>
        </w:rPr>
        <w:t xml:space="preserve">a level of </w:t>
      </w:r>
      <w:r w:rsidRPr="007268F0">
        <w:rPr>
          <w:rFonts w:ascii="Avenir Book" w:hAnsi="Avenir Book"/>
        </w:rPr>
        <w:t xml:space="preserve">spending that the </w:t>
      </w:r>
      <w:r w:rsidR="00ED5CDD">
        <w:rPr>
          <w:rFonts w:ascii="Avenir Book" w:hAnsi="Avenir Book"/>
        </w:rPr>
        <w:t>business</w:t>
      </w:r>
      <w:r w:rsidR="002735F9" w:rsidRPr="007268F0">
        <w:rPr>
          <w:rFonts w:ascii="Avenir Book" w:hAnsi="Avenir Book"/>
        </w:rPr>
        <w:t xml:space="preserve"> </w:t>
      </w:r>
      <w:r w:rsidRPr="007268F0">
        <w:rPr>
          <w:rFonts w:ascii="Avenir Book" w:hAnsi="Avenir Book"/>
        </w:rPr>
        <w:t>cash flow can’t support</w:t>
      </w:r>
      <w:r w:rsidR="002735F9" w:rsidRPr="007268F0">
        <w:rPr>
          <w:rFonts w:ascii="Avenir Book" w:hAnsi="Avenir Book"/>
        </w:rPr>
        <w:t xml:space="preserve">.  </w:t>
      </w:r>
      <w:r>
        <w:rPr>
          <w:rFonts w:ascii="Avenir Book" w:hAnsi="Avenir Book"/>
        </w:rPr>
        <w:t>Unfortunately, many borrowers seeking balloon notes are merely delaying an inevitable failure, or setting themselves up for one.</w:t>
      </w:r>
    </w:p>
    <w:p w14:paraId="134C4BA5" w14:textId="77777777" w:rsidR="00875A6B" w:rsidRDefault="00875A6B" w:rsidP="004407BE">
      <w:pPr>
        <w:ind w:left="67"/>
        <w:rPr>
          <w:rFonts w:ascii="Avenir Book" w:hAnsi="Avenir Book"/>
        </w:rPr>
      </w:pPr>
    </w:p>
    <w:p w14:paraId="70FEB75B" w14:textId="77777777" w:rsidR="00875A6B" w:rsidRDefault="00875A6B" w:rsidP="004407BE">
      <w:pPr>
        <w:ind w:left="67"/>
        <w:rPr>
          <w:rFonts w:ascii="Avenir Book" w:hAnsi="Avenir Book"/>
        </w:rPr>
      </w:pPr>
    </w:p>
    <w:p w14:paraId="76CD03A9" w14:textId="77777777" w:rsidR="00875A6B" w:rsidRPr="00875A6B" w:rsidRDefault="00875A6B" w:rsidP="004407BE">
      <w:pPr>
        <w:ind w:left="67"/>
        <w:rPr>
          <w:rFonts w:ascii="Avenir Book" w:hAnsi="Avenir Book"/>
          <w:b/>
          <w:color w:val="215868" w:themeColor="accent5" w:themeShade="80"/>
          <w:sz w:val="28"/>
          <w:szCs w:val="28"/>
        </w:rPr>
      </w:pPr>
      <w:r w:rsidRPr="00875A6B">
        <w:rPr>
          <w:rFonts w:ascii="Avenir Book" w:hAnsi="Avenir Book"/>
          <w:b/>
          <w:color w:val="215868" w:themeColor="accent5" w:themeShade="80"/>
          <w:sz w:val="28"/>
          <w:szCs w:val="28"/>
        </w:rPr>
        <w:t>What if?</w:t>
      </w:r>
    </w:p>
    <w:p w14:paraId="32124FEC" w14:textId="77777777" w:rsidR="004407BE" w:rsidRDefault="004407BE" w:rsidP="004407BE">
      <w:pPr>
        <w:ind w:left="67"/>
        <w:rPr>
          <w:rFonts w:ascii="Avenir Book" w:hAnsi="Avenir Book"/>
        </w:rPr>
      </w:pPr>
    </w:p>
    <w:p w14:paraId="0390EF5F" w14:textId="77777777" w:rsidR="004407BE" w:rsidRDefault="004407BE" w:rsidP="004407BE">
      <w:pPr>
        <w:rPr>
          <w:rFonts w:ascii="Avenir Book" w:hAnsi="Avenir Book"/>
        </w:rPr>
      </w:pPr>
      <w:r>
        <w:rPr>
          <w:rFonts w:ascii="Avenir Book" w:hAnsi="Avenir Book"/>
        </w:rPr>
        <w:t>And what happens if the “aggregator” buying a practice becomes insolvent and declares bankruptcy?</w:t>
      </w:r>
    </w:p>
    <w:p w14:paraId="6A3BD2CC" w14:textId="77777777" w:rsidR="004407BE" w:rsidRDefault="004407BE" w:rsidP="004407BE">
      <w:pPr>
        <w:rPr>
          <w:rFonts w:ascii="Avenir Book" w:hAnsi="Avenir Book"/>
        </w:rPr>
      </w:pPr>
    </w:p>
    <w:p w14:paraId="1412BA4C" w14:textId="70EB3757" w:rsidR="004407BE" w:rsidRDefault="004407BE" w:rsidP="004407BE">
      <w:pPr>
        <w:rPr>
          <w:rFonts w:ascii="Avenir Book" w:hAnsi="Avenir Book"/>
        </w:rPr>
      </w:pPr>
      <w:r>
        <w:rPr>
          <w:rFonts w:ascii="Avenir Book" w:hAnsi="Avenir Book"/>
        </w:rPr>
        <w:t>Here’s the bad news.  The seller, that was so happy to be an employee is perhaps out of a job.  The payments the “aggregator” has been making every month or quarter stop, and the balance of what they owe to the seller is settled with guidance from the bankruptcy court under the watchful eye</w:t>
      </w:r>
      <w:r w:rsidR="00ED5CDD">
        <w:rPr>
          <w:rFonts w:ascii="Avenir Book" w:hAnsi="Avenir Book"/>
        </w:rPr>
        <w:t xml:space="preserve"> of a court appointed trustee, many times for pennies on the dollar.  Worse yet, the optometrist that sold the practi</w:t>
      </w:r>
      <w:r w:rsidR="00052D3E">
        <w:rPr>
          <w:rFonts w:ascii="Avenir Book" w:hAnsi="Avenir Book"/>
        </w:rPr>
        <w:t xml:space="preserve">ce may have to buy their </w:t>
      </w:r>
      <w:r w:rsidR="00ED5CDD">
        <w:rPr>
          <w:rFonts w:ascii="Avenir Book" w:hAnsi="Avenir Book"/>
        </w:rPr>
        <w:t>practice back in order to remain employed.</w:t>
      </w:r>
    </w:p>
    <w:p w14:paraId="2D81B573" w14:textId="77777777" w:rsidR="00ED5CDD" w:rsidRDefault="00ED5CDD" w:rsidP="004407BE">
      <w:pPr>
        <w:rPr>
          <w:rFonts w:ascii="Avenir Book" w:hAnsi="Avenir Book"/>
        </w:rPr>
      </w:pPr>
    </w:p>
    <w:p w14:paraId="641ACD53" w14:textId="77777777" w:rsidR="004407BE" w:rsidRPr="00706FAA" w:rsidRDefault="00ED5CDD" w:rsidP="004407BE">
      <w:pPr>
        <w:rPr>
          <w:rFonts w:ascii="Avenir Book" w:hAnsi="Avenir Book"/>
          <w:sz w:val="28"/>
          <w:szCs w:val="28"/>
        </w:rPr>
      </w:pPr>
      <w:r>
        <w:rPr>
          <w:rFonts w:ascii="Avenir Book" w:hAnsi="Avenir Book"/>
        </w:rPr>
        <w:t>Even worse</w:t>
      </w:r>
      <w:r w:rsidR="004407BE">
        <w:rPr>
          <w:rFonts w:ascii="Avenir Book" w:hAnsi="Avenir Book"/>
        </w:rPr>
        <w:t>, it’ll all be resolved in a few years.</w:t>
      </w:r>
    </w:p>
    <w:p w14:paraId="7343CD1B" w14:textId="77777777" w:rsidR="004407BE" w:rsidRDefault="004407BE" w:rsidP="004407BE"/>
    <w:p w14:paraId="0B206A7D" w14:textId="77777777" w:rsidR="00875A6B" w:rsidRDefault="00875A6B" w:rsidP="004407BE"/>
    <w:p w14:paraId="75A2039D" w14:textId="77777777" w:rsidR="00ED5CDD" w:rsidRDefault="00ED5CDD" w:rsidP="004407BE">
      <w:pPr>
        <w:rPr>
          <w:rFonts w:ascii="Avenir Book" w:hAnsi="Avenir Book"/>
          <w:b/>
          <w:color w:val="215868" w:themeColor="accent5" w:themeShade="80"/>
          <w:sz w:val="28"/>
          <w:szCs w:val="28"/>
        </w:rPr>
      </w:pPr>
    </w:p>
    <w:p w14:paraId="726D9B77" w14:textId="77777777" w:rsidR="00052D3E" w:rsidRDefault="00052D3E" w:rsidP="004407BE">
      <w:pPr>
        <w:rPr>
          <w:rFonts w:ascii="Avenir Book" w:hAnsi="Avenir Book"/>
          <w:b/>
          <w:color w:val="215868" w:themeColor="accent5" w:themeShade="80"/>
          <w:sz w:val="28"/>
          <w:szCs w:val="28"/>
        </w:rPr>
      </w:pPr>
    </w:p>
    <w:p w14:paraId="6371A5CE" w14:textId="77777777" w:rsidR="00BE6079" w:rsidRDefault="00BE6079" w:rsidP="004407BE">
      <w:pPr>
        <w:rPr>
          <w:rFonts w:ascii="Avenir Book" w:hAnsi="Avenir Book"/>
        </w:rPr>
      </w:pPr>
      <w:r w:rsidRPr="00556D47">
        <w:rPr>
          <w:rFonts w:ascii="Avenir Book" w:hAnsi="Avenir Book"/>
          <w:b/>
          <w:color w:val="215868" w:themeColor="accent5" w:themeShade="80"/>
          <w:sz w:val="28"/>
          <w:szCs w:val="28"/>
        </w:rPr>
        <w:t>It Does Happen</w:t>
      </w:r>
    </w:p>
    <w:p w14:paraId="19F2AEC6" w14:textId="77777777" w:rsidR="00BE6079" w:rsidRDefault="00BE6079" w:rsidP="004407BE">
      <w:pPr>
        <w:rPr>
          <w:rFonts w:ascii="Avenir Book" w:hAnsi="Avenir Book"/>
        </w:rPr>
      </w:pPr>
    </w:p>
    <w:p w14:paraId="71F219A4" w14:textId="77777777" w:rsidR="00052D3E" w:rsidRDefault="00B20C0B" w:rsidP="004407BE">
      <w:r w:rsidRPr="00556D47">
        <w:rPr>
          <w:rFonts w:ascii="Avenir Book" w:hAnsi="Avenir Book"/>
        </w:rPr>
        <w:t>It occurred</w:t>
      </w:r>
      <w:r w:rsidRPr="00B20C0B">
        <w:rPr>
          <w:rFonts w:ascii="Avenir Book" w:hAnsi="Avenir Book"/>
          <w:color w:val="FF0000"/>
        </w:rPr>
        <w:t xml:space="preserve"> </w:t>
      </w:r>
      <w:r>
        <w:rPr>
          <w:rFonts w:ascii="Avenir Book" w:hAnsi="Avenir Book"/>
        </w:rPr>
        <w:t>a</w:t>
      </w:r>
      <w:r w:rsidR="00BE6079">
        <w:rPr>
          <w:rFonts w:ascii="Avenir Book" w:hAnsi="Avenir Book"/>
        </w:rPr>
        <w:t xml:space="preserve">s recently as June 20, 2014 when according to PRNewswire, </w:t>
      </w:r>
      <w:proofErr w:type="spellStart"/>
      <w:r w:rsidR="00BE6079">
        <w:rPr>
          <w:rFonts w:ascii="Avenir Book" w:hAnsi="Avenir Book"/>
        </w:rPr>
        <w:t>MacKeyer</w:t>
      </w:r>
      <w:proofErr w:type="spellEnd"/>
      <w:r w:rsidR="00BE6079">
        <w:rPr>
          <w:rFonts w:ascii="Avenir Book" w:hAnsi="Avenir Book"/>
        </w:rPr>
        <w:t xml:space="preserve"> Holdings, LLC and its affiliate American Optical Services, LLC (AOS) with over 80 optical retail, optometry, and ophthalmology locations in 14 states filed voluntary petitions under Chapter 11 of the U.S. Bankruptcy Code in order to wind down and ul</w:t>
      </w:r>
      <w:r w:rsidR="00875A6B">
        <w:rPr>
          <w:rFonts w:ascii="Avenir Book" w:hAnsi="Avenir Book"/>
        </w:rPr>
        <w:t>timately liquidate the company.</w:t>
      </w:r>
      <w:r w:rsidR="00BE6079">
        <w:tab/>
      </w:r>
      <w:r w:rsidR="00BE6079">
        <w:tab/>
      </w:r>
      <w:r w:rsidR="00BE6079">
        <w:tab/>
      </w:r>
      <w:r w:rsidR="00BE6079">
        <w:tab/>
      </w:r>
      <w:r w:rsidR="00BE6079">
        <w:tab/>
      </w:r>
      <w:r w:rsidR="00BE6079">
        <w:tab/>
      </w:r>
      <w:r w:rsidR="00BE6079">
        <w:tab/>
      </w:r>
    </w:p>
    <w:p w14:paraId="0E279ABB" w14:textId="6FCE9AB1" w:rsidR="00875A6B" w:rsidRPr="00875A6B" w:rsidRDefault="00BE6079" w:rsidP="004407BE">
      <w:pPr>
        <w:rPr>
          <w:rFonts w:ascii="Avenir Book" w:hAnsi="Avenir Book"/>
        </w:rPr>
      </w:pPr>
      <w:r>
        <w:tab/>
      </w:r>
      <w:r>
        <w:tab/>
      </w:r>
    </w:p>
    <w:p w14:paraId="20679F46" w14:textId="77777777" w:rsidR="004407BE" w:rsidRPr="004407BE" w:rsidRDefault="004407BE" w:rsidP="004407BE">
      <w:pPr>
        <w:rPr>
          <w:rFonts w:ascii="Avenir Book" w:hAnsi="Avenir Book"/>
          <w:b/>
          <w:color w:val="215868" w:themeColor="accent5" w:themeShade="80"/>
          <w:sz w:val="28"/>
          <w:szCs w:val="28"/>
        </w:rPr>
      </w:pPr>
      <w:r w:rsidRPr="004407BE">
        <w:rPr>
          <w:rFonts w:ascii="Avenir Book" w:hAnsi="Avenir Book"/>
          <w:b/>
          <w:color w:val="215868" w:themeColor="accent5" w:themeShade="80"/>
          <w:sz w:val="28"/>
          <w:szCs w:val="28"/>
        </w:rPr>
        <w:t>P</w:t>
      </w:r>
      <w:r>
        <w:rPr>
          <w:rFonts w:ascii="Avenir Book" w:hAnsi="Avenir Book"/>
          <w:b/>
          <w:color w:val="215868" w:themeColor="accent5" w:themeShade="80"/>
          <w:sz w:val="28"/>
          <w:szCs w:val="28"/>
        </w:rPr>
        <w:t>rotect Y</w:t>
      </w:r>
      <w:r w:rsidRPr="004407BE">
        <w:rPr>
          <w:rFonts w:ascii="Avenir Book" w:hAnsi="Avenir Book"/>
          <w:b/>
          <w:color w:val="215868" w:themeColor="accent5" w:themeShade="80"/>
          <w:sz w:val="28"/>
          <w:szCs w:val="28"/>
        </w:rPr>
        <w:t>ourself</w:t>
      </w:r>
    </w:p>
    <w:p w14:paraId="425601C4" w14:textId="77777777" w:rsidR="004407BE" w:rsidRDefault="004407BE" w:rsidP="004407BE">
      <w:pPr>
        <w:rPr>
          <w:rFonts w:ascii="Avenir Book" w:hAnsi="Avenir Book"/>
          <w:color w:val="000090"/>
        </w:rPr>
      </w:pPr>
    </w:p>
    <w:p w14:paraId="788EA506" w14:textId="77777777" w:rsidR="004407BE" w:rsidRDefault="004407BE" w:rsidP="004407BE">
      <w:pPr>
        <w:rPr>
          <w:rFonts w:ascii="Avenir Book" w:hAnsi="Avenir Book"/>
        </w:rPr>
      </w:pPr>
      <w:r w:rsidRPr="004071D0">
        <w:rPr>
          <w:rFonts w:ascii="Avenir Book" w:hAnsi="Avenir Book"/>
        </w:rPr>
        <w:lastRenderedPageBreak/>
        <w:t>Most optometrist</w:t>
      </w:r>
      <w:r>
        <w:rPr>
          <w:rFonts w:ascii="Avenir Book" w:hAnsi="Avenir Book"/>
        </w:rPr>
        <w:t>s</w:t>
      </w:r>
      <w:r w:rsidRPr="004071D0">
        <w:rPr>
          <w:rFonts w:ascii="Avenir Book" w:hAnsi="Avenir Book"/>
        </w:rPr>
        <w:t xml:space="preserve"> sell one practice in their lifetime, and nothing they</w:t>
      </w:r>
      <w:r>
        <w:rPr>
          <w:rFonts w:ascii="Avenir Book" w:hAnsi="Avenir Book"/>
        </w:rPr>
        <w:t xml:space="preserve">’ve learned in school, </w:t>
      </w:r>
      <w:r w:rsidRPr="004071D0">
        <w:rPr>
          <w:rFonts w:ascii="Avenir Book" w:hAnsi="Avenir Book"/>
        </w:rPr>
        <w:t xml:space="preserve">or experienced in practice prepares them for </w:t>
      </w:r>
      <w:r>
        <w:rPr>
          <w:rFonts w:ascii="Avenir Book" w:hAnsi="Avenir Book"/>
        </w:rPr>
        <w:t>the sale</w:t>
      </w:r>
      <w:r w:rsidRPr="004071D0">
        <w:rPr>
          <w:rFonts w:ascii="Avenir Book" w:hAnsi="Avenir Book"/>
        </w:rPr>
        <w:t>.</w:t>
      </w:r>
    </w:p>
    <w:p w14:paraId="135DDBCE" w14:textId="77777777" w:rsidR="004407BE" w:rsidRDefault="004407BE" w:rsidP="004407BE">
      <w:pPr>
        <w:rPr>
          <w:rFonts w:ascii="Avenir Book" w:hAnsi="Avenir Book"/>
        </w:rPr>
      </w:pPr>
    </w:p>
    <w:p w14:paraId="12C634CC" w14:textId="77777777" w:rsidR="004407BE" w:rsidRDefault="004407BE" w:rsidP="004407BE">
      <w:pPr>
        <w:rPr>
          <w:rFonts w:ascii="Avenir Book" w:hAnsi="Avenir Book"/>
        </w:rPr>
      </w:pPr>
      <w:r>
        <w:rPr>
          <w:rFonts w:ascii="Avenir Book" w:hAnsi="Avenir Book"/>
        </w:rPr>
        <w:t xml:space="preserve">The sale of a private optometry practice is not an event, it’s a process, and the process, if completed correctly, involves more time spent planning and preparing than in execution.  Most will agree that to maximize the value of a practice prior to appraisal and sale that it takes two to three years to prepare and in that time you will have time to identify a qualified buyer that will pay rather than </w:t>
      </w:r>
      <w:r w:rsidRPr="00875A6B">
        <w:rPr>
          <w:rFonts w:ascii="Avenir Book" w:hAnsi="Avenir Book"/>
          <w:i/>
        </w:rPr>
        <w:t>promise to pay</w:t>
      </w:r>
      <w:r>
        <w:rPr>
          <w:rFonts w:ascii="Avenir Book" w:hAnsi="Avenir Book"/>
        </w:rPr>
        <w:t>.</w:t>
      </w:r>
    </w:p>
    <w:p w14:paraId="58E42A1C" w14:textId="77777777" w:rsidR="00556D47" w:rsidRDefault="00556D47" w:rsidP="004407BE">
      <w:pPr>
        <w:rPr>
          <w:rFonts w:ascii="Avenir Book" w:hAnsi="Avenir Book"/>
        </w:rPr>
      </w:pPr>
    </w:p>
    <w:p w14:paraId="64116AB7" w14:textId="77777777" w:rsidR="00052D3E" w:rsidRDefault="00052D3E" w:rsidP="004407BE">
      <w:pPr>
        <w:rPr>
          <w:rFonts w:ascii="Avenir Book" w:hAnsi="Avenir Book"/>
        </w:rPr>
      </w:pPr>
    </w:p>
    <w:p w14:paraId="44305042" w14:textId="77777777" w:rsidR="00556D47" w:rsidRPr="007268F0" w:rsidRDefault="00556D47" w:rsidP="004407BE">
      <w:pPr>
        <w:rPr>
          <w:rFonts w:ascii="Avenir Book" w:hAnsi="Avenir Book"/>
          <w:b/>
          <w:color w:val="215868" w:themeColor="accent5" w:themeShade="80"/>
          <w:sz w:val="28"/>
          <w:szCs w:val="28"/>
        </w:rPr>
      </w:pPr>
      <w:r w:rsidRPr="007268F0">
        <w:rPr>
          <w:rFonts w:ascii="Avenir Book" w:hAnsi="Avenir Book"/>
          <w:b/>
          <w:color w:val="215868" w:themeColor="accent5" w:themeShade="80"/>
          <w:sz w:val="28"/>
          <w:szCs w:val="28"/>
        </w:rPr>
        <w:t>Vision Source</w:t>
      </w:r>
      <w:r w:rsidRPr="007268F0">
        <w:rPr>
          <w:rFonts w:ascii="Avenir Book" w:hAnsi="Avenir Book"/>
          <w:b/>
          <w:color w:val="215868" w:themeColor="accent5" w:themeShade="80"/>
          <w:sz w:val="28"/>
          <w:szCs w:val="28"/>
          <w:vertAlign w:val="superscript"/>
        </w:rPr>
        <w:t>®</w:t>
      </w:r>
      <w:r w:rsidRPr="007268F0">
        <w:rPr>
          <w:rFonts w:ascii="Avenir Book" w:hAnsi="Avenir Book"/>
          <w:b/>
          <w:color w:val="215868" w:themeColor="accent5" w:themeShade="80"/>
          <w:sz w:val="28"/>
          <w:szCs w:val="28"/>
        </w:rPr>
        <w:t xml:space="preserve"> Resources</w:t>
      </w:r>
    </w:p>
    <w:p w14:paraId="0C83D6E3" w14:textId="77777777" w:rsidR="00556D47" w:rsidRPr="007268F0" w:rsidRDefault="00556D47" w:rsidP="004407BE">
      <w:pPr>
        <w:rPr>
          <w:rFonts w:ascii="Avenir Book" w:hAnsi="Avenir Book"/>
          <w:color w:val="215868" w:themeColor="accent5" w:themeShade="80"/>
        </w:rPr>
      </w:pPr>
    </w:p>
    <w:p w14:paraId="38D76CF3" w14:textId="2046DBA2" w:rsidR="00556D47" w:rsidRPr="00556D47" w:rsidRDefault="0092592A" w:rsidP="004407BE">
      <w:pPr>
        <w:rPr>
          <w:rFonts w:ascii="Avenir Book" w:hAnsi="Avenir Book"/>
        </w:rPr>
      </w:pPr>
      <w:r w:rsidRPr="0092592A">
        <w:rPr>
          <w:rFonts w:ascii="Avenir Book" w:hAnsi="Avenir Book"/>
        </w:rPr>
        <w:t xml:space="preserve">Members may visit </w:t>
      </w:r>
      <w:bookmarkStart w:id="0" w:name="_GoBack"/>
      <w:bookmarkEnd w:id="0"/>
      <w:r w:rsidR="00785D26">
        <w:fldChar w:fldCharType="begin"/>
      </w:r>
      <w:r w:rsidR="00785D26">
        <w:instrText xml:space="preserve"> HYPERLINK "http://www.visionsource.com/" </w:instrText>
      </w:r>
      <w:r w:rsidR="00785D26">
        <w:fldChar w:fldCharType="separate"/>
      </w:r>
      <w:r>
        <w:rPr>
          <w:rStyle w:val="Hyperlink"/>
          <w:rFonts w:ascii="Avenir Book" w:hAnsi="Avenir Book"/>
        </w:rPr>
        <w:t>www.visionsource.com</w:t>
      </w:r>
      <w:r w:rsidR="00785D26">
        <w:rPr>
          <w:rStyle w:val="Hyperlink"/>
          <w:rFonts w:ascii="Avenir Book" w:hAnsi="Avenir Book"/>
        </w:rPr>
        <w:fldChar w:fldCharType="end"/>
      </w:r>
      <w:r w:rsidRPr="0092592A">
        <w:rPr>
          <w:rFonts w:ascii="Avenir Book" w:hAnsi="Avenir Book"/>
        </w:rPr>
        <w:t xml:space="preserve">, and after logging in, </w:t>
      </w:r>
      <w:r w:rsidR="002735F9" w:rsidRPr="007268F0">
        <w:rPr>
          <w:rFonts w:ascii="Avenir Book" w:hAnsi="Avenir Book"/>
        </w:rPr>
        <w:t xml:space="preserve">go to the Practice Management button and view information regarding the buying and selling of practices under Practice Transitions.  Or, contact Dr. Walt West, VP, Practice Development at </w:t>
      </w:r>
      <w:hyperlink r:id="rId5" w:history="1">
        <w:r w:rsidR="002735F9" w:rsidRPr="007268F0">
          <w:rPr>
            <w:rStyle w:val="Hyperlink"/>
            <w:rFonts w:ascii="Avenir Book" w:hAnsi="Avenir Book"/>
          </w:rPr>
          <w:t>mailto:wwest@visionsource.com</w:t>
        </w:r>
      </w:hyperlink>
      <w:r w:rsidR="002735F9" w:rsidRPr="007268F0">
        <w:rPr>
          <w:rFonts w:ascii="Avenir Book" w:hAnsi="Avenir Book"/>
        </w:rPr>
        <w:t xml:space="preserve"> for individual consultations.</w:t>
      </w:r>
    </w:p>
    <w:p w14:paraId="3B7B7FBE" w14:textId="77777777" w:rsidR="00556D47" w:rsidRPr="00556D47" w:rsidRDefault="00556D47" w:rsidP="004407BE">
      <w:pPr>
        <w:rPr>
          <w:rFonts w:ascii="Avenir Book" w:hAnsi="Avenir Book"/>
          <w:b/>
        </w:rPr>
      </w:pPr>
    </w:p>
    <w:p w14:paraId="0BE07138" w14:textId="77777777" w:rsidR="004407BE" w:rsidRDefault="004407BE" w:rsidP="004407BE"/>
    <w:sectPr w:rsidR="004407BE" w:rsidSect="00C016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venir Black">
    <w:altName w:val="Trebuchet MS"/>
    <w:charset w:val="00"/>
    <w:family w:val="auto"/>
    <w:pitch w:val="variable"/>
    <w:sig w:usb0="00000001" w:usb1="5000204A" w:usb2="00000000" w:usb3="00000000" w:csb0="0000009B" w:csb1="00000000"/>
  </w:font>
  <w:font w:name="Avenir Book">
    <w:altName w:val="Corbel"/>
    <w:charset w:val="00"/>
    <w:family w:val="auto"/>
    <w:pitch w:val="variable"/>
    <w:sig w:usb0="00000001" w:usb1="5000204A" w:usb2="00000000" w:usb3="00000000" w:csb0="0000009B"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BE"/>
    <w:rsid w:val="00052D3E"/>
    <w:rsid w:val="000A7D42"/>
    <w:rsid w:val="001A54B3"/>
    <w:rsid w:val="0023501C"/>
    <w:rsid w:val="002735F9"/>
    <w:rsid w:val="00277601"/>
    <w:rsid w:val="00302503"/>
    <w:rsid w:val="0037600F"/>
    <w:rsid w:val="004407BE"/>
    <w:rsid w:val="00556D47"/>
    <w:rsid w:val="0059486E"/>
    <w:rsid w:val="00687372"/>
    <w:rsid w:val="007268F0"/>
    <w:rsid w:val="00785D26"/>
    <w:rsid w:val="00875A6B"/>
    <w:rsid w:val="0092592A"/>
    <w:rsid w:val="0096417B"/>
    <w:rsid w:val="00B20C0B"/>
    <w:rsid w:val="00BE6079"/>
    <w:rsid w:val="00C016B0"/>
    <w:rsid w:val="00ED5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A9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5F9"/>
    <w:rPr>
      <w:color w:val="0000FF" w:themeColor="hyperlink"/>
      <w:u w:val="single"/>
    </w:rPr>
  </w:style>
  <w:style w:type="character" w:styleId="FollowedHyperlink">
    <w:name w:val="FollowedHyperlink"/>
    <w:basedOn w:val="DefaultParagraphFont"/>
    <w:uiPriority w:val="99"/>
    <w:semiHidden/>
    <w:unhideWhenUsed/>
    <w:rsid w:val="002350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5F9"/>
    <w:rPr>
      <w:color w:val="0000FF" w:themeColor="hyperlink"/>
      <w:u w:val="single"/>
    </w:rPr>
  </w:style>
  <w:style w:type="character" w:styleId="FollowedHyperlink">
    <w:name w:val="FollowedHyperlink"/>
    <w:basedOn w:val="DefaultParagraphFont"/>
    <w:uiPriority w:val="99"/>
    <w:semiHidden/>
    <w:unhideWhenUsed/>
    <w:rsid w:val="00235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west@visionsour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Vision Source</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West</dc:creator>
  <cp:lastModifiedBy>Leah LeCamus</cp:lastModifiedBy>
  <cp:revision>2</cp:revision>
  <dcterms:created xsi:type="dcterms:W3CDTF">2014-06-26T21:26:00Z</dcterms:created>
  <dcterms:modified xsi:type="dcterms:W3CDTF">2014-06-26T21:26:00Z</dcterms:modified>
</cp:coreProperties>
</file>